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1C77D8" w:rsidRDefault="00D05BEC" w:rsidP="009E5780">
      <w:pPr>
        <w:pStyle w:val="Nagwek"/>
        <w:rPr>
          <w:b/>
        </w:rPr>
      </w:pPr>
      <w:r>
        <w:rPr>
          <w:b/>
          <w:sz w:val="22"/>
        </w:rPr>
        <w:t>P.373.23</w:t>
      </w:r>
      <w:r w:rsidR="009E5780" w:rsidRPr="009E5780">
        <w:rPr>
          <w:b/>
          <w:sz w:val="22"/>
        </w:rPr>
        <w:t>.2020</w:t>
      </w:r>
      <w:r w:rsidR="009E5780" w:rsidRPr="009E5780">
        <w:rPr>
          <w:b/>
          <w:sz w:val="22"/>
        </w:rPr>
        <w:tab/>
      </w:r>
      <w:r w:rsidR="009E5780" w:rsidRPr="009E5780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0D07" w:rsidRPr="005941C6" w:rsidRDefault="00810D07" w:rsidP="00810D0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D05BEC">
        <w:rPr>
          <w:b/>
          <w:color w:val="auto"/>
          <w:sz w:val="24"/>
          <w:szCs w:val="24"/>
        </w:rPr>
        <w:t>„Przebudowa drogi powiatowej Nr 1718L w m. Wereszczyn</w:t>
      </w:r>
      <w:bookmarkStart w:id="0" w:name="_GoBack"/>
      <w:bookmarkEnd w:id="0"/>
      <w:r w:rsidR="00F6260C" w:rsidRPr="0024354F">
        <w:rPr>
          <w:rFonts w:eastAsia="Calibri"/>
          <w:b/>
          <w:color w:val="auto"/>
          <w:sz w:val="24"/>
          <w:szCs w:val="24"/>
        </w:rPr>
        <w:t xml:space="preserve">” </w:t>
      </w:r>
      <w:r w:rsidRPr="0024354F">
        <w:rPr>
          <w:color w:val="auto"/>
          <w:lang w:val="pl"/>
        </w:rPr>
        <w:t xml:space="preserve">finansowanego </w:t>
      </w:r>
      <w:r w:rsidRPr="0024354F">
        <w:rPr>
          <w:rFonts w:eastAsia="Times New Roman"/>
          <w:color w:val="auto"/>
          <w:sz w:val="24"/>
          <w:szCs w:val="24"/>
        </w:rPr>
        <w:t xml:space="preserve"> ze środków </w:t>
      </w:r>
      <w:bookmarkStart w:id="1" w:name="__RefHeading__123_1516635006"/>
      <w:bookmarkStart w:id="2" w:name="__RefHeading__121_1516635006"/>
      <w:bookmarkStart w:id="3" w:name="__RefHeading__119_1516635006"/>
      <w:bookmarkStart w:id="4" w:name="__RefHeading__115_1516635006"/>
      <w:bookmarkEnd w:id="1"/>
      <w:bookmarkEnd w:id="2"/>
      <w:bookmarkEnd w:id="3"/>
      <w:bookmarkEnd w:id="4"/>
      <w:r w:rsidR="001C77D8">
        <w:rPr>
          <w:rFonts w:eastAsia="Times New Roman"/>
          <w:color w:val="auto"/>
          <w:sz w:val="24"/>
          <w:szCs w:val="24"/>
        </w:rPr>
        <w:t>Funduszu Dróg Samorządowych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F6260C" w:rsidRDefault="00810D07" w:rsidP="00F6260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F6260C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stosownym zapisem. Inspektor Nadzoru Inwestorskiego musi być obecny na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placu budowy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ewentualnych błędów w dokumentacji projektowej dostrzeżonych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 i badań technicznych oraz w innych ważnych sprawach finansowych i prawnych,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narad technicznych, problemowych i innych spotkań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Weryfikacja, analizowanie i zatwierdzanie do zapłaty faktur wystawionych przez wykonawcę robót budowlanych w związku z realizacją umowy na roboty budowlane.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inwestycji Inspektor Nadzoru Inwestorskiego dokona weryfikacji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przedłoży Zamawiającemu komplet sporządzonej przez Wykonawcę Robót Budowlanych dokumentacji powykonawczej, poprzedzonej sprawdzeniem kompletności </w:t>
      </w:r>
      <w:r w:rsidR="0018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jakości dokumentów odbiorowych (wszystkich dokumentów niezbędnych do przystąpienia do użytkowania) przed podpisaniem protokołu końcowego; w ilościach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zakresie jak wynika to z prawa budowlanego.</w:t>
      </w:r>
    </w:p>
    <w:p w:rsidR="00F6260C" w:rsidRPr="00F6260C" w:rsidRDefault="00F6260C" w:rsidP="00F6260C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 o zgodności wykonania robót budowlanych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geodezyjną, zawierającą wyniki geodezyjnej inwentaryzacji powykonawczej sporządzona przez osobę wykonująca samodzielne funkcje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odpowiedniej jakości kontroli dla przedmiotowej inwestycji Inspektor nadzoru powinien dokonywać własnych pomiarów – pobrać próbki materiałów i prowadzić badania i pomiary w ilości co najmniej 20%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inwestycji -          15 października 2020r.</w:t>
      </w:r>
    </w:p>
    <w:p w:rsidR="00F6260C" w:rsidRPr="00810D07" w:rsidRDefault="00F6260C" w:rsidP="00F6260C">
      <w:pPr>
        <w:tabs>
          <w:tab w:val="left" w:pos="0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77D8" w:rsidRDefault="001C77D8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 (rachunków)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faktury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24354F" w:rsidRDefault="00810D07" w:rsidP="00810D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1C77D8" w:rsidRDefault="001C77D8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24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810D07" w:rsidRP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F6260C" w:rsidRDefault="00F6260C" w:rsidP="00F6260C">
      <w:pPr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F6260C" w:rsidRPr="00810D07" w:rsidRDefault="00F6260C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    ZAMAWIAJĄCY: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="0045448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  </w:t>
      </w:r>
      <w:r w:rsidRPr="00810D07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8"/>
      <w:footerReference w:type="even" r:id="rId9"/>
      <w:footerReference w:type="default" r:id="rId10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79" w:rsidRDefault="00632479" w:rsidP="00810D07">
      <w:pPr>
        <w:spacing w:after="0" w:line="240" w:lineRule="auto"/>
      </w:pPr>
      <w:r>
        <w:separator/>
      </w:r>
    </w:p>
  </w:endnote>
  <w:endnote w:type="continuationSeparator" w:id="0">
    <w:p w:rsidR="00632479" w:rsidRDefault="00632479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6324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B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3CC" w:rsidRDefault="006324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79" w:rsidRDefault="00632479" w:rsidP="00810D07">
      <w:pPr>
        <w:spacing w:after="0" w:line="240" w:lineRule="auto"/>
      </w:pPr>
      <w:r>
        <w:separator/>
      </w:r>
    </w:p>
  </w:footnote>
  <w:footnote w:type="continuationSeparator" w:id="0">
    <w:p w:rsidR="00632479" w:rsidRDefault="00632479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6324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2034D6"/>
    <w:rsid w:val="0024354F"/>
    <w:rsid w:val="00316E96"/>
    <w:rsid w:val="00335127"/>
    <w:rsid w:val="003F74ED"/>
    <w:rsid w:val="00402B91"/>
    <w:rsid w:val="00454485"/>
    <w:rsid w:val="004D206E"/>
    <w:rsid w:val="005941C6"/>
    <w:rsid w:val="005A1B70"/>
    <w:rsid w:val="005B210A"/>
    <w:rsid w:val="005C5CF7"/>
    <w:rsid w:val="005D4A9B"/>
    <w:rsid w:val="00632479"/>
    <w:rsid w:val="00683B64"/>
    <w:rsid w:val="00725FA8"/>
    <w:rsid w:val="00810D07"/>
    <w:rsid w:val="008347BA"/>
    <w:rsid w:val="0085147B"/>
    <w:rsid w:val="009030A5"/>
    <w:rsid w:val="009E5780"/>
    <w:rsid w:val="009F2668"/>
    <w:rsid w:val="00A42FBC"/>
    <w:rsid w:val="00AD5168"/>
    <w:rsid w:val="00AF266F"/>
    <w:rsid w:val="00D03D89"/>
    <w:rsid w:val="00D05BEC"/>
    <w:rsid w:val="00D767E3"/>
    <w:rsid w:val="00E02E86"/>
    <w:rsid w:val="00E222ED"/>
    <w:rsid w:val="00E30611"/>
    <w:rsid w:val="00F6260C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10</cp:revision>
  <cp:lastPrinted>2020-06-25T08:00:00Z</cp:lastPrinted>
  <dcterms:created xsi:type="dcterms:W3CDTF">2020-02-24T08:18:00Z</dcterms:created>
  <dcterms:modified xsi:type="dcterms:W3CDTF">2020-07-14T06:52:00Z</dcterms:modified>
</cp:coreProperties>
</file>